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D896" w14:textId="43F8176C" w:rsidR="00432B87" w:rsidRPr="00432B87" w:rsidRDefault="00432B87" w:rsidP="00432B87">
      <w:pPr>
        <w:jc w:val="center"/>
        <w:rPr>
          <w:rFonts w:ascii="Arial" w:hAnsi="Arial" w:cs="Arial"/>
        </w:rPr>
      </w:pPr>
      <w:r w:rsidRPr="00432B87">
        <w:rPr>
          <w:rFonts w:ascii="Arial" w:hAnsi="Arial" w:cs="Arial"/>
          <w:b/>
          <w:bCs/>
        </w:rPr>
        <w:t>Giorgio Colangeli, Manuela Mandracchi</w:t>
      </w:r>
      <w:r w:rsidR="00A01E2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,</w:t>
      </w:r>
      <w:r w:rsidRPr="00432B87">
        <w:rPr>
          <w:rFonts w:ascii="Arial" w:hAnsi="Arial" w:cs="Arial"/>
          <w:b/>
          <w:bCs/>
        </w:rPr>
        <w:t xml:space="preserve"> Federica Ombrato</w:t>
      </w:r>
      <w:r w:rsidRPr="00432B87">
        <w:rPr>
          <w:rFonts w:ascii="Arial" w:hAnsi="Arial" w:cs="Arial"/>
        </w:rPr>
        <w:t xml:space="preserve"> in</w:t>
      </w:r>
    </w:p>
    <w:p w14:paraId="187F320F" w14:textId="40B8815B" w:rsidR="00635F18" w:rsidRPr="00432B87" w:rsidRDefault="00432B87" w:rsidP="00432B87">
      <w:pPr>
        <w:jc w:val="center"/>
        <w:rPr>
          <w:rFonts w:ascii="Arial" w:hAnsi="Arial" w:cs="Arial"/>
          <w:b/>
          <w:bCs/>
        </w:rPr>
      </w:pPr>
      <w:r w:rsidRPr="00432B87">
        <w:rPr>
          <w:rFonts w:ascii="Arial" w:hAnsi="Arial" w:cs="Arial"/>
          <w:b/>
          <w:bCs/>
        </w:rPr>
        <w:t>L</w:t>
      </w:r>
      <w:r w:rsidR="003678F8">
        <w:rPr>
          <w:rFonts w:ascii="Arial" w:hAnsi="Arial" w:cs="Arial"/>
          <w:b/>
          <w:bCs/>
        </w:rPr>
        <w:t>E VOLPI</w:t>
      </w:r>
      <w:r w:rsidRPr="00432B87">
        <w:rPr>
          <w:rFonts w:ascii="Arial" w:hAnsi="Arial" w:cs="Arial"/>
        </w:rPr>
        <w:t xml:space="preserve"> di </w:t>
      </w:r>
      <w:r w:rsidRPr="00432B87">
        <w:rPr>
          <w:rFonts w:ascii="Arial" w:hAnsi="Arial" w:cs="Arial"/>
          <w:b/>
          <w:bCs/>
        </w:rPr>
        <w:t>Lucia Franchi</w:t>
      </w:r>
      <w:r w:rsidRPr="00432B87">
        <w:rPr>
          <w:rFonts w:ascii="Arial" w:hAnsi="Arial" w:cs="Arial"/>
        </w:rPr>
        <w:t xml:space="preserve"> e </w:t>
      </w:r>
      <w:r w:rsidRPr="00432B87">
        <w:rPr>
          <w:rFonts w:ascii="Arial" w:hAnsi="Arial" w:cs="Arial"/>
          <w:b/>
          <w:bCs/>
        </w:rPr>
        <w:t xml:space="preserve">Luca Ricci </w:t>
      </w:r>
    </w:p>
    <w:p w14:paraId="08327D59" w14:textId="09A5BAB5" w:rsidR="00432B87" w:rsidRPr="00432B87" w:rsidRDefault="00432B87" w:rsidP="00432B87">
      <w:pPr>
        <w:jc w:val="center"/>
        <w:rPr>
          <w:rFonts w:ascii="Arial" w:hAnsi="Arial" w:cs="Arial"/>
        </w:rPr>
      </w:pPr>
      <w:r w:rsidRPr="00432B87">
        <w:rPr>
          <w:rFonts w:ascii="Arial" w:hAnsi="Arial" w:cs="Arial"/>
        </w:rPr>
        <w:t xml:space="preserve">in scena al </w:t>
      </w:r>
      <w:r w:rsidRPr="00432B87">
        <w:rPr>
          <w:rFonts w:ascii="Arial" w:hAnsi="Arial" w:cs="Arial"/>
          <w:b/>
          <w:bCs/>
        </w:rPr>
        <w:t>Teatro Oscar di Milano</w:t>
      </w:r>
      <w:r>
        <w:rPr>
          <w:rFonts w:ascii="Arial" w:hAnsi="Arial" w:cs="Arial"/>
        </w:rPr>
        <w:t xml:space="preserve">, </w:t>
      </w:r>
      <w:r w:rsidRPr="00432B87">
        <w:rPr>
          <w:rFonts w:ascii="Arial" w:hAnsi="Arial" w:cs="Arial"/>
          <w:b/>
          <w:bCs/>
        </w:rPr>
        <w:t>venerdì 13, sabato 14 e domenica 15 dicembre</w:t>
      </w:r>
    </w:p>
    <w:p w14:paraId="6BAB7077" w14:textId="77777777" w:rsidR="00635F18" w:rsidRDefault="00635F18"/>
    <w:p w14:paraId="3173C4F1" w14:textId="45E2A068" w:rsidR="00635F18" w:rsidRDefault="007E61EB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61EB">
        <w:rPr>
          <w:rFonts w:ascii="Arial" w:hAnsi="Arial" w:cs="Arial"/>
          <w:b/>
          <w:bCs/>
          <w:sz w:val="22"/>
          <w:szCs w:val="22"/>
        </w:rPr>
        <w:t>Tappa milanese</w:t>
      </w:r>
      <w:r w:rsidRPr="007E61EB">
        <w:rPr>
          <w:rFonts w:ascii="Arial" w:hAnsi="Arial" w:cs="Arial"/>
          <w:sz w:val="22"/>
          <w:szCs w:val="22"/>
        </w:rPr>
        <w:t xml:space="preserve"> per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5F18" w:rsidRPr="00432B87">
        <w:rPr>
          <w:rFonts w:ascii="Arial" w:hAnsi="Arial" w:cs="Arial"/>
          <w:b/>
          <w:bCs/>
          <w:sz w:val="22"/>
          <w:szCs w:val="22"/>
        </w:rPr>
        <w:t>Le volpi</w:t>
      </w:r>
      <w:r w:rsidR="00635F18" w:rsidRPr="00432B87">
        <w:rPr>
          <w:rFonts w:ascii="Arial" w:hAnsi="Arial" w:cs="Arial"/>
          <w:sz w:val="22"/>
          <w:szCs w:val="22"/>
        </w:rPr>
        <w:t>, spettacolo di </w:t>
      </w:r>
      <w:r w:rsidR="00635F18" w:rsidRPr="00432B87">
        <w:rPr>
          <w:rFonts w:ascii="Arial" w:hAnsi="Arial" w:cs="Arial"/>
          <w:b/>
          <w:bCs/>
          <w:sz w:val="22"/>
          <w:szCs w:val="22"/>
        </w:rPr>
        <w:t>Lucia Franchi</w:t>
      </w:r>
      <w:r w:rsidR="00635F18" w:rsidRPr="00432B87">
        <w:rPr>
          <w:rFonts w:ascii="Arial" w:hAnsi="Arial" w:cs="Arial"/>
          <w:sz w:val="22"/>
          <w:szCs w:val="22"/>
        </w:rPr>
        <w:t> e </w:t>
      </w:r>
      <w:r w:rsidR="00635F18" w:rsidRPr="00432B87">
        <w:rPr>
          <w:rFonts w:ascii="Arial" w:hAnsi="Arial" w:cs="Arial"/>
          <w:b/>
          <w:bCs/>
          <w:sz w:val="22"/>
          <w:szCs w:val="22"/>
        </w:rPr>
        <w:t>Luca Ricci</w:t>
      </w:r>
      <w:r>
        <w:rPr>
          <w:rFonts w:ascii="Arial" w:hAnsi="Arial" w:cs="Arial"/>
          <w:sz w:val="22"/>
          <w:szCs w:val="22"/>
        </w:rPr>
        <w:t xml:space="preserve"> – </w:t>
      </w:r>
      <w:r w:rsidR="003678F8" w:rsidRPr="00432B87">
        <w:rPr>
          <w:rFonts w:ascii="Arial" w:hAnsi="Arial" w:cs="Arial"/>
          <w:sz w:val="22"/>
          <w:szCs w:val="22"/>
        </w:rPr>
        <w:t xml:space="preserve">nella terna dei finalisti nominati ai </w:t>
      </w:r>
      <w:r w:rsidR="003678F8" w:rsidRPr="002C6D00">
        <w:rPr>
          <w:rFonts w:ascii="Arial" w:hAnsi="Arial" w:cs="Arial"/>
          <w:b/>
          <w:bCs/>
          <w:sz w:val="22"/>
          <w:szCs w:val="22"/>
        </w:rPr>
        <w:t>Premi Ubu 2024</w:t>
      </w:r>
      <w:r w:rsidR="003678F8" w:rsidRPr="00432B87">
        <w:rPr>
          <w:rFonts w:ascii="Arial" w:hAnsi="Arial" w:cs="Arial"/>
          <w:sz w:val="22"/>
          <w:szCs w:val="22"/>
        </w:rPr>
        <w:t xml:space="preserve"> nella categoria ‘nuovo testo italiano/scrittura drammaturgica’</w:t>
      </w:r>
      <w:r>
        <w:rPr>
          <w:rFonts w:ascii="Arial" w:hAnsi="Arial" w:cs="Arial"/>
          <w:sz w:val="22"/>
          <w:szCs w:val="22"/>
        </w:rPr>
        <w:t xml:space="preserve"> –</w:t>
      </w:r>
      <w:r w:rsidR="00635F18" w:rsidRPr="00432B87">
        <w:rPr>
          <w:rFonts w:ascii="Arial" w:hAnsi="Arial" w:cs="Arial"/>
          <w:sz w:val="22"/>
          <w:szCs w:val="22"/>
        </w:rPr>
        <w:t xml:space="preserve"> </w:t>
      </w:r>
      <w:r w:rsidR="002C6D00">
        <w:rPr>
          <w:rFonts w:ascii="Arial" w:hAnsi="Arial" w:cs="Arial"/>
          <w:sz w:val="22"/>
          <w:szCs w:val="22"/>
        </w:rPr>
        <w:t>in programma</w:t>
      </w:r>
      <w:r>
        <w:rPr>
          <w:rFonts w:ascii="Arial" w:hAnsi="Arial" w:cs="Arial"/>
          <w:sz w:val="22"/>
          <w:szCs w:val="22"/>
        </w:rPr>
        <w:t xml:space="preserve"> </w:t>
      </w:r>
      <w:r w:rsidRPr="007E61EB">
        <w:rPr>
          <w:rFonts w:ascii="Arial" w:hAnsi="Arial" w:cs="Arial"/>
          <w:b/>
          <w:bCs/>
          <w:sz w:val="22"/>
          <w:szCs w:val="22"/>
        </w:rPr>
        <w:t>da venerdì 13 a domenica 15 dicembre</w:t>
      </w:r>
      <w:r>
        <w:rPr>
          <w:rFonts w:ascii="Arial" w:hAnsi="Arial" w:cs="Arial"/>
          <w:sz w:val="22"/>
          <w:szCs w:val="22"/>
        </w:rPr>
        <w:t xml:space="preserve"> al </w:t>
      </w:r>
      <w:r w:rsidRPr="007E61EB">
        <w:rPr>
          <w:rFonts w:ascii="Arial" w:hAnsi="Arial" w:cs="Arial"/>
          <w:b/>
          <w:bCs/>
          <w:sz w:val="22"/>
          <w:szCs w:val="22"/>
        </w:rPr>
        <w:t>Teatro Oscar</w:t>
      </w:r>
      <w:r>
        <w:rPr>
          <w:rFonts w:ascii="Arial" w:hAnsi="Arial" w:cs="Arial"/>
          <w:sz w:val="22"/>
          <w:szCs w:val="22"/>
        </w:rPr>
        <w:t xml:space="preserve">. Lo spettacolo, che vede protagonisti </w:t>
      </w:r>
      <w:r w:rsidRPr="00432B87">
        <w:rPr>
          <w:rFonts w:ascii="Arial" w:hAnsi="Arial" w:cs="Arial"/>
          <w:b/>
          <w:bCs/>
          <w:sz w:val="22"/>
          <w:szCs w:val="22"/>
        </w:rPr>
        <w:t>Giorgio Colangeli</w:t>
      </w:r>
      <w:r w:rsidRPr="00432B87">
        <w:rPr>
          <w:rFonts w:ascii="Arial" w:hAnsi="Arial" w:cs="Arial"/>
          <w:sz w:val="22"/>
          <w:szCs w:val="22"/>
        </w:rPr>
        <w:t>, </w:t>
      </w:r>
      <w:r w:rsidRPr="00432B87">
        <w:rPr>
          <w:rFonts w:ascii="Arial" w:hAnsi="Arial" w:cs="Arial"/>
          <w:b/>
          <w:bCs/>
          <w:sz w:val="22"/>
          <w:szCs w:val="22"/>
        </w:rPr>
        <w:t>Manuela Mandracchia </w:t>
      </w:r>
      <w:r w:rsidRPr="00432B87">
        <w:rPr>
          <w:rFonts w:ascii="Arial" w:hAnsi="Arial" w:cs="Arial"/>
          <w:sz w:val="22"/>
          <w:szCs w:val="22"/>
        </w:rPr>
        <w:t>e </w:t>
      </w:r>
      <w:r w:rsidRPr="00432B87">
        <w:rPr>
          <w:rFonts w:ascii="Arial" w:hAnsi="Arial" w:cs="Arial"/>
          <w:b/>
          <w:bCs/>
          <w:sz w:val="22"/>
          <w:szCs w:val="22"/>
        </w:rPr>
        <w:t>Federica Ombrato</w:t>
      </w:r>
      <w:r>
        <w:rPr>
          <w:rFonts w:ascii="Arial" w:hAnsi="Arial" w:cs="Arial"/>
          <w:sz w:val="22"/>
          <w:szCs w:val="22"/>
        </w:rPr>
        <w:t xml:space="preserve">, </w:t>
      </w:r>
      <w:r w:rsidR="00635F18" w:rsidRPr="00432B87">
        <w:rPr>
          <w:rFonts w:ascii="Arial" w:hAnsi="Arial" w:cs="Arial"/>
          <w:sz w:val="22"/>
          <w:szCs w:val="22"/>
        </w:rPr>
        <w:t xml:space="preserve">racconta una vicenda di corruzione e familismo in un imprecisato luogo della provincia italiana. </w:t>
      </w:r>
    </w:p>
    <w:p w14:paraId="34993D49" w14:textId="31D34C70" w:rsid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 xml:space="preserve">Nell’ombra di una sala da pranzo, all’ora del caffè, in un’assolata domenica di agosto, si incontrano due piccoli notabili della politica locale e la figlia di una di loro. Tutto intorno i pensieri volano già al mare e alle vacanze, eppure restano da mettere in ordine alcune faccende che interessano i protagonisti della storia. Davanti a un vassoio di biscotti vegani, si confessano legittimi appetiti e interessi naturali, si stringono e si sciolgono accordi, si regola la maniera migliore di distribuire favori e concessioni, incarichi di servizio e supposti vantaggi. La provincia italiana è la vera protagonista della vicenda, quale microcosmo in cui osservare le dinamiche di potere, che hanno sempre a che fare con i desideri e le ossessioni degli individui. Morbidamente, si scivola dentro un meccanismo autoassolutorio per cui è legittimo riservarsi qualche esiguo tornaconto personale, dopo essersi tanto impegnati nella gestione della cosa pubblica. La corruzione è proprio questo concedere a </w:t>
      </w:r>
      <w:proofErr w:type="gramStart"/>
      <w:r w:rsidRPr="00432B87">
        <w:rPr>
          <w:rFonts w:ascii="Arial" w:hAnsi="Arial" w:cs="Arial"/>
          <w:sz w:val="22"/>
          <w:szCs w:val="22"/>
        </w:rPr>
        <w:t>se</w:t>
      </w:r>
      <w:proofErr w:type="gramEnd"/>
      <w:r w:rsidRPr="00432B87">
        <w:rPr>
          <w:rFonts w:ascii="Arial" w:hAnsi="Arial" w:cs="Arial"/>
          <w:sz w:val="22"/>
          <w:szCs w:val="22"/>
        </w:rPr>
        <w:t xml:space="preserve"> stessi lo spazio di una impercettibile eccezione.  Come scrive Leonardo Sciascia nel suo romanzo “</w:t>
      </w:r>
      <w:proofErr w:type="spellStart"/>
      <w:r w:rsidRPr="00432B87">
        <w:rPr>
          <w:rFonts w:ascii="Arial" w:hAnsi="Arial" w:cs="Arial"/>
          <w:sz w:val="22"/>
          <w:szCs w:val="22"/>
        </w:rPr>
        <w:t>Todo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 modo”: “i grandi guadagni fanno scomparire i grandi principi, e i piccoli fanno scomparire i piccoli fanatismi.</w:t>
      </w:r>
    </w:p>
    <w:p w14:paraId="2F3DEA25" w14:textId="2A7EA273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2B87">
        <w:rPr>
          <w:rFonts w:ascii="Arial" w:hAnsi="Arial" w:cs="Arial"/>
          <w:b/>
          <w:bCs/>
          <w:sz w:val="22"/>
          <w:szCs w:val="22"/>
        </w:rPr>
        <w:t>CapoTrave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 è una compagnia di produzione teatrale fondata nel 2003, a Sansepolcro (Ar), da Lucia Franchi e Luca Ricci. Gli spettacoli della compagnia sono stati rappresentati in oltre 400 teatri italiani e in numerosi festival e rassegne. </w:t>
      </w:r>
      <w:proofErr w:type="spellStart"/>
      <w:r w:rsidRPr="00432B87">
        <w:rPr>
          <w:rFonts w:ascii="Arial" w:hAnsi="Arial" w:cs="Arial"/>
          <w:sz w:val="22"/>
          <w:szCs w:val="22"/>
        </w:rPr>
        <w:t>CapoTrave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 ha vinto il Premio ETI - Il debutto di Amleto, il Premio Giovani Realtà del Teatro del Teatro Libero di Palermo e il Premio I Teatri del Sacro</w:t>
      </w:r>
      <w:r w:rsidR="000059C9">
        <w:rPr>
          <w:rFonts w:ascii="Arial" w:hAnsi="Arial" w:cs="Arial"/>
          <w:sz w:val="22"/>
          <w:szCs w:val="22"/>
        </w:rPr>
        <w:t xml:space="preserve">. </w:t>
      </w:r>
    </w:p>
    <w:p w14:paraId="236BBFF7" w14:textId="28506821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b/>
          <w:bCs/>
          <w:sz w:val="22"/>
          <w:szCs w:val="22"/>
        </w:rPr>
        <w:t>Giorgio Colangeli</w:t>
      </w:r>
      <w:r w:rsidRPr="00432B87">
        <w:rPr>
          <w:rFonts w:ascii="Arial" w:hAnsi="Arial" w:cs="Arial"/>
          <w:sz w:val="22"/>
          <w:szCs w:val="22"/>
        </w:rPr>
        <w:t xml:space="preserve"> è uno degli attori più richiesti e amati del cinema d’autore italiano: ha vinto il Nastro d’Argento nel 1999 per “La cena” di Ettore Sola e il David di Donatello nel 2007 per “L’aria salata” di Alessandro Angelini. Sempre sullo schermo ha interpretato Salvo Lima ne “Il divo” di Paolo Sorrentino e ha lavorato con Rubini, Muccino, Luchetti, Genovese, tra i moltissimi altri. Partecipa al film “C’è ancora domani” di Paola Cortellesi, nel ruolo di Sor Ottorino Santucci. In teatro ha recentemente interpretato Papa Ratzinger ne “I due papi” di Anthony </w:t>
      </w:r>
      <w:proofErr w:type="spellStart"/>
      <w:r w:rsidRPr="00432B87">
        <w:rPr>
          <w:rFonts w:ascii="Arial" w:hAnsi="Arial" w:cs="Arial"/>
          <w:sz w:val="22"/>
          <w:szCs w:val="22"/>
        </w:rPr>
        <w:t>McCarten</w:t>
      </w:r>
      <w:proofErr w:type="spellEnd"/>
      <w:r w:rsidRPr="00432B87">
        <w:rPr>
          <w:rFonts w:ascii="Arial" w:hAnsi="Arial" w:cs="Arial"/>
          <w:sz w:val="22"/>
          <w:szCs w:val="22"/>
        </w:rPr>
        <w:t>.</w:t>
      </w:r>
    </w:p>
    <w:p w14:paraId="77B02212" w14:textId="1DA7A88E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b/>
          <w:bCs/>
          <w:sz w:val="22"/>
          <w:szCs w:val="22"/>
        </w:rPr>
        <w:t>Manuela Mandracchia</w:t>
      </w:r>
      <w:r w:rsidRPr="00432B87">
        <w:rPr>
          <w:rFonts w:ascii="Arial" w:hAnsi="Arial" w:cs="Arial"/>
          <w:sz w:val="22"/>
          <w:szCs w:val="22"/>
        </w:rPr>
        <w:t> è una delle interpreti più affermate del teatro italiano, attrice per storici allestimenti di Luca Ronconi e Massimo Castri, vincitrice del Premio Ubu (2 volte), del Premio ANCT dell’Associazione dei Critici di Teatro e del Premio Le Maschere del Teatro Italiano, sempre per il suo lavoro di attrice. Per il cinema ha lavorato in “</w:t>
      </w:r>
      <w:proofErr w:type="spellStart"/>
      <w:r w:rsidRPr="00432B87">
        <w:rPr>
          <w:rFonts w:ascii="Arial" w:hAnsi="Arial" w:cs="Arial"/>
          <w:sz w:val="22"/>
          <w:szCs w:val="22"/>
        </w:rPr>
        <w:t>Habemus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B87">
        <w:rPr>
          <w:rFonts w:ascii="Arial" w:hAnsi="Arial" w:cs="Arial"/>
          <w:sz w:val="22"/>
          <w:szCs w:val="22"/>
        </w:rPr>
        <w:t>Papam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” di Nanni Moretti, oltre che con Cristina Comencini, Francesca Archibugi, Marco Bellocchio e, di recente, con Pietro Castellitto. Per Radio Tre ha letto numerosissimi classici della letteratura nella trasmissione </w:t>
      </w:r>
      <w:r w:rsidR="000059C9">
        <w:rPr>
          <w:rFonts w:ascii="Arial" w:hAnsi="Arial" w:cs="Arial"/>
          <w:sz w:val="22"/>
          <w:szCs w:val="22"/>
        </w:rPr>
        <w:t>“</w:t>
      </w:r>
      <w:r w:rsidRPr="00432B87">
        <w:rPr>
          <w:rFonts w:ascii="Arial" w:hAnsi="Arial" w:cs="Arial"/>
          <w:sz w:val="22"/>
          <w:szCs w:val="22"/>
        </w:rPr>
        <w:t>Ad alta voce</w:t>
      </w:r>
      <w:r w:rsidR="000059C9">
        <w:rPr>
          <w:rFonts w:ascii="Arial" w:hAnsi="Arial" w:cs="Arial"/>
          <w:sz w:val="22"/>
          <w:szCs w:val="22"/>
        </w:rPr>
        <w:t>”</w:t>
      </w:r>
      <w:r w:rsidRPr="00432B87">
        <w:rPr>
          <w:rFonts w:ascii="Arial" w:hAnsi="Arial" w:cs="Arial"/>
          <w:sz w:val="22"/>
          <w:szCs w:val="22"/>
        </w:rPr>
        <w:t>.</w:t>
      </w:r>
    </w:p>
    <w:p w14:paraId="3B180759" w14:textId="46EA69CC" w:rsid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b/>
          <w:bCs/>
          <w:sz w:val="22"/>
          <w:szCs w:val="22"/>
        </w:rPr>
        <w:t>Federica Ombrato </w:t>
      </w:r>
      <w:r w:rsidRPr="00432B87">
        <w:rPr>
          <w:rFonts w:ascii="Arial" w:hAnsi="Arial" w:cs="Arial"/>
          <w:sz w:val="22"/>
          <w:szCs w:val="22"/>
        </w:rPr>
        <w:t>si diploma attrice</w:t>
      </w:r>
      <w:r w:rsidR="000059C9"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sz w:val="22"/>
          <w:szCs w:val="22"/>
        </w:rPr>
        <w:t>nel 2011</w:t>
      </w:r>
      <w:r w:rsidR="000059C9"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sz w:val="22"/>
          <w:szCs w:val="22"/>
        </w:rPr>
        <w:t xml:space="preserve">all’Accademia Nico Pepe di Udine e si perfeziona con la Compagnia </w:t>
      </w:r>
      <w:proofErr w:type="spellStart"/>
      <w:r w:rsidRPr="00432B87">
        <w:rPr>
          <w:rFonts w:ascii="Arial" w:hAnsi="Arial" w:cs="Arial"/>
          <w:sz w:val="22"/>
          <w:szCs w:val="22"/>
        </w:rPr>
        <w:t>Atir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 e S. Sinigaglia. Esordisce con “La Mosca, almeno un milione di scale” di </w:t>
      </w:r>
      <w:proofErr w:type="spellStart"/>
      <w:proofErr w:type="gramStart"/>
      <w:r w:rsidRPr="00432B87">
        <w:rPr>
          <w:rFonts w:ascii="Arial" w:hAnsi="Arial" w:cs="Arial"/>
          <w:sz w:val="22"/>
          <w:szCs w:val="22"/>
        </w:rPr>
        <w:t>C.Tessiore</w:t>
      </w:r>
      <w:proofErr w:type="spellEnd"/>
      <w:proofErr w:type="gramEnd"/>
      <w:r w:rsidRPr="00432B87">
        <w:rPr>
          <w:rFonts w:ascii="Arial" w:hAnsi="Arial" w:cs="Arial"/>
          <w:sz w:val="22"/>
          <w:szCs w:val="22"/>
        </w:rPr>
        <w:t xml:space="preserve">, per la regia di Jean-Paul </w:t>
      </w:r>
      <w:proofErr w:type="spellStart"/>
      <w:r w:rsidRPr="00432B87">
        <w:rPr>
          <w:rFonts w:ascii="Arial" w:hAnsi="Arial" w:cs="Arial"/>
          <w:sz w:val="22"/>
          <w:szCs w:val="22"/>
        </w:rPr>
        <w:t>Denizon</w:t>
      </w:r>
      <w:proofErr w:type="spellEnd"/>
      <w:r w:rsidRPr="00432B87">
        <w:rPr>
          <w:rFonts w:ascii="Arial" w:hAnsi="Arial" w:cs="Arial"/>
          <w:sz w:val="22"/>
          <w:szCs w:val="22"/>
        </w:rPr>
        <w:t xml:space="preserve">. Ha lavorato, tra gli altri, con C. Rifici, L. Lidi, </w:t>
      </w:r>
      <w:proofErr w:type="spellStart"/>
      <w:proofErr w:type="gramStart"/>
      <w:r w:rsidRPr="00432B87">
        <w:rPr>
          <w:rFonts w:ascii="Arial" w:hAnsi="Arial" w:cs="Arial"/>
          <w:sz w:val="22"/>
          <w:szCs w:val="22"/>
        </w:rPr>
        <w:t>M.Maccieri</w:t>
      </w:r>
      <w:proofErr w:type="spellEnd"/>
      <w:proofErr w:type="gramEnd"/>
      <w:r w:rsidRPr="00432B87">
        <w:rPr>
          <w:rFonts w:ascii="Arial" w:hAnsi="Arial" w:cs="Arial"/>
          <w:sz w:val="22"/>
          <w:szCs w:val="22"/>
        </w:rPr>
        <w:t xml:space="preserve">, A. Ruozzi, G. Dall’Aglio e G. </w:t>
      </w:r>
      <w:proofErr w:type="spellStart"/>
      <w:r w:rsidRPr="00432B87">
        <w:rPr>
          <w:rFonts w:ascii="Arial" w:hAnsi="Arial" w:cs="Arial"/>
          <w:sz w:val="22"/>
          <w:szCs w:val="22"/>
        </w:rPr>
        <w:t>Cărbunariu</w:t>
      </w:r>
      <w:proofErr w:type="spellEnd"/>
      <w:r w:rsidRPr="00432B87">
        <w:rPr>
          <w:rFonts w:ascii="Arial" w:hAnsi="Arial" w:cs="Arial"/>
          <w:sz w:val="22"/>
          <w:szCs w:val="22"/>
        </w:rPr>
        <w:t>. Debutta in ambito cinematografico, diretta da Marco Bellocchio, in “Se posso permettermi”, selezionato dal 74° Festival di Locarno Corti d’autore.</w:t>
      </w:r>
    </w:p>
    <w:p w14:paraId="0760CBE3" w14:textId="77777777" w:rsid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6B4A4E" w14:textId="57EFA745" w:rsidR="00432B87" w:rsidRPr="00432B87" w:rsidRDefault="00432B87" w:rsidP="00432B87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2B87">
        <w:rPr>
          <w:rFonts w:ascii="Arial" w:hAnsi="Arial" w:cs="Arial"/>
          <w:b/>
          <w:bCs/>
          <w:sz w:val="22"/>
          <w:szCs w:val="22"/>
        </w:rPr>
        <w:lastRenderedPageBreak/>
        <w:t>Orario spettacoli:</w:t>
      </w:r>
    </w:p>
    <w:p w14:paraId="7A4775E0" w14:textId="0218006A" w:rsidR="00432B87" w:rsidRDefault="00432B87" w:rsidP="00432B8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venerdì 13 e sabato 14 dicembre, ore 20.30</w:t>
      </w:r>
    </w:p>
    <w:p w14:paraId="249E7F79" w14:textId="17251EDB" w:rsidR="00432B87" w:rsidRDefault="00432B87" w:rsidP="00432B8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domenica 15 dicembre, ore 16.00</w:t>
      </w:r>
    </w:p>
    <w:p w14:paraId="664E0EDA" w14:textId="5C14BAE7" w:rsidR="003678F8" w:rsidRDefault="003678F8" w:rsidP="00432B8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Biglietti: € 22,00 intero</w:t>
      </w:r>
      <w:r w:rsidR="000059C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€ 16,00 Under 30/Over 65</w:t>
      </w:r>
      <w:r w:rsidR="000059C9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€ 10,00 Università, scuole di teatro, Desidera card</w:t>
      </w:r>
    </w:p>
    <w:p w14:paraId="1ED48070" w14:textId="77777777" w:rsidR="00432B87" w:rsidRPr="00432B87" w:rsidRDefault="00432B87" w:rsidP="00432B8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02131E" w14:textId="77777777" w:rsidR="00432B87" w:rsidRDefault="00432B87" w:rsidP="00432B8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Teatro Oscar</w:t>
      </w:r>
      <w:r>
        <w:rPr>
          <w:rFonts w:ascii="Arial" w:hAnsi="Arial" w:cs="Arial"/>
          <w:sz w:val="22"/>
          <w:szCs w:val="22"/>
        </w:rPr>
        <w:br/>
        <w:t>via Lattanzio 58 A</w:t>
      </w:r>
    </w:p>
    <w:p w14:paraId="48A44D00" w14:textId="77777777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4D4FBA">
          <w:rPr>
            <w:rStyle w:val="Collegamentoipertestuale"/>
            <w:rFonts w:ascii="Arial" w:hAnsi="Arial" w:cs="Arial"/>
            <w:sz w:val="22"/>
            <w:szCs w:val="22"/>
          </w:rPr>
          <w:t>www.oscar-desidera.it</w:t>
        </w:r>
      </w:hyperlink>
    </w:p>
    <w:p w14:paraId="22AD10A5" w14:textId="77777777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4D24892" w14:textId="77777777" w:rsidR="00432B87" w:rsidRPr="00432B87" w:rsidRDefault="00432B87" w:rsidP="00432B87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2B87">
        <w:rPr>
          <w:rFonts w:ascii="Arial" w:hAnsi="Arial" w:cs="Arial"/>
          <w:b/>
          <w:bCs/>
          <w:sz w:val="22"/>
          <w:szCs w:val="22"/>
        </w:rPr>
        <w:t>LE VOLPI</w:t>
      </w:r>
    </w:p>
    <w:p w14:paraId="7236EF9D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 xml:space="preserve">uno spettacolo di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Lucia Franchi, Luca Ricci</w:t>
      </w:r>
    </w:p>
    <w:p w14:paraId="40934D6D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 xml:space="preserve">con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Giorgio Colangeli, Manuela Mandracchia, Federica Ombrato</w:t>
      </w:r>
    </w:p>
    <w:p w14:paraId="6E0E1DF2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costumi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Marina Schindler</w:t>
      </w:r>
    </w:p>
    <w:p w14:paraId="2E9FB477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suono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 xml:space="preserve">Michele </w:t>
      </w:r>
      <w:proofErr w:type="spellStart"/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Boreggi</w:t>
      </w:r>
      <w:proofErr w:type="spellEnd"/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, Lorenzo Danesin</w:t>
      </w:r>
    </w:p>
    <w:p w14:paraId="3FDB141E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luci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Stefan Schweitzer</w:t>
      </w:r>
    </w:p>
    <w:p w14:paraId="529FA966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scena e regia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Luca Ricci</w:t>
      </w:r>
    </w:p>
    <w:p w14:paraId="52329A7A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tecnici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Piero Ercolani, Nicola Mancini</w:t>
      </w:r>
    </w:p>
    <w:p w14:paraId="7A5D0DCA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ufficio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sz w:val="22"/>
          <w:szCs w:val="22"/>
        </w:rPr>
        <w:t>stampa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 xml:space="preserve"> Maria Gabriella Mansi</w:t>
      </w:r>
    </w:p>
    <w:p w14:paraId="5EE6E58F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foto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 xml:space="preserve"> Elisa Nocentini, Luca Del Pia</w:t>
      </w:r>
    </w:p>
    <w:p w14:paraId="5B017D6F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amministrazione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Riccardo Rossi</w:t>
      </w:r>
    </w:p>
    <w:p w14:paraId="66973B6C" w14:textId="797C1878" w:rsidR="00523A9C" w:rsidRPr="00523A9C" w:rsidRDefault="00523A9C" w:rsidP="00432B87">
      <w:pPr>
        <w:spacing w:after="0"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organizzazione e distribuzione </w:t>
      </w:r>
      <w:r>
        <w:rPr>
          <w:rFonts w:ascii="Arial" w:hAnsi="Arial" w:cs="Arial"/>
          <w:b/>
          <w:bCs/>
          <w:i/>
          <w:iCs/>
          <w:sz w:val="22"/>
          <w:szCs w:val="22"/>
        </w:rPr>
        <w:t>Giulia Randellini</w:t>
      </w:r>
    </w:p>
    <w:p w14:paraId="6335E709" w14:textId="013197BF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>produzione</w:t>
      </w:r>
      <w:r>
        <w:rPr>
          <w:rFonts w:ascii="Arial" w:hAnsi="Arial" w:cs="Arial"/>
          <w:sz w:val="22"/>
          <w:szCs w:val="22"/>
        </w:rPr>
        <w:t xml:space="preserve">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Infinito</w:t>
      </w:r>
    </w:p>
    <w:p w14:paraId="25ED2AB3" w14:textId="77777777" w:rsidR="00432B87" w:rsidRPr="00432B87" w:rsidRDefault="00432B87" w:rsidP="00432B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2B87">
        <w:rPr>
          <w:rFonts w:ascii="Arial" w:hAnsi="Arial" w:cs="Arial"/>
          <w:sz w:val="22"/>
          <w:szCs w:val="22"/>
        </w:rPr>
        <w:t xml:space="preserve">con il supporto di </w:t>
      </w:r>
      <w:r w:rsidRPr="00432B87">
        <w:rPr>
          <w:rFonts w:ascii="Arial" w:hAnsi="Arial" w:cs="Arial"/>
          <w:b/>
          <w:bCs/>
          <w:i/>
          <w:iCs/>
          <w:sz w:val="22"/>
          <w:szCs w:val="22"/>
        </w:rPr>
        <w:t>Regione Toscana, Ministero della Cultura, Argot Studio Roma, Biblioteca Al Cortile Roma</w:t>
      </w:r>
    </w:p>
    <w:p w14:paraId="168BD41F" w14:textId="77777777" w:rsid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DF9C7CD" w14:textId="0EC4D10B" w:rsidR="00432B87" w:rsidRPr="00432B87" w:rsidRDefault="00432B87" w:rsidP="00432B87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sectPr w:rsidR="00432B87" w:rsidRPr="00432B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D37" w14:textId="77777777" w:rsidR="004568A5" w:rsidRDefault="004568A5" w:rsidP="00432B87">
      <w:pPr>
        <w:spacing w:after="0" w:line="240" w:lineRule="auto"/>
      </w:pPr>
      <w:r>
        <w:separator/>
      </w:r>
    </w:p>
  </w:endnote>
  <w:endnote w:type="continuationSeparator" w:id="0">
    <w:p w14:paraId="25BC6B33" w14:textId="77777777" w:rsidR="004568A5" w:rsidRDefault="004568A5" w:rsidP="0043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93D9" w14:textId="77777777" w:rsidR="004568A5" w:rsidRDefault="004568A5" w:rsidP="00432B87">
      <w:pPr>
        <w:spacing w:after="0" w:line="240" w:lineRule="auto"/>
      </w:pPr>
      <w:r>
        <w:separator/>
      </w:r>
    </w:p>
  </w:footnote>
  <w:footnote w:type="continuationSeparator" w:id="0">
    <w:p w14:paraId="7C66D002" w14:textId="77777777" w:rsidR="004568A5" w:rsidRDefault="004568A5" w:rsidP="0043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4EFA" w14:textId="3E7ECDE5" w:rsidR="00432B87" w:rsidRDefault="00432B87">
    <w:pPr>
      <w:pStyle w:val="Intestazione"/>
    </w:pPr>
    <w:r>
      <w:rPr>
        <w:noProof/>
      </w:rPr>
      <w:drawing>
        <wp:inline distT="0" distB="0" distL="0" distR="0" wp14:anchorId="21AD9B91" wp14:editId="1C35C732">
          <wp:extent cx="1052111" cy="1052111"/>
          <wp:effectExtent l="0" t="0" r="2540" b="2540"/>
          <wp:docPr id="1366678518" name="Immagine 1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78518" name="Immagine 1" descr="Immagine che contiene testo,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020" cy="112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18"/>
    <w:rsid w:val="000059C9"/>
    <w:rsid w:val="00287C47"/>
    <w:rsid w:val="002A6729"/>
    <w:rsid w:val="002C6D00"/>
    <w:rsid w:val="003678F8"/>
    <w:rsid w:val="003A3B8A"/>
    <w:rsid w:val="00432B87"/>
    <w:rsid w:val="004568A5"/>
    <w:rsid w:val="00516872"/>
    <w:rsid w:val="00523A9C"/>
    <w:rsid w:val="005E0352"/>
    <w:rsid w:val="00635F18"/>
    <w:rsid w:val="006B1827"/>
    <w:rsid w:val="007E61EB"/>
    <w:rsid w:val="00A01E26"/>
    <w:rsid w:val="00CE78CE"/>
    <w:rsid w:val="00D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45A"/>
  <w15:chartTrackingRefBased/>
  <w15:docId w15:val="{6C3474F7-8F35-5A4A-AEDC-3CB3937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F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F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F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F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F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F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F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F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F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F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F1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2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87"/>
  </w:style>
  <w:style w:type="paragraph" w:styleId="Pidipagina">
    <w:name w:val="footer"/>
    <w:basedOn w:val="Normale"/>
    <w:link w:val="PidipaginaCarattere"/>
    <w:uiPriority w:val="99"/>
    <w:unhideWhenUsed/>
    <w:rsid w:val="00432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B87"/>
  </w:style>
  <w:style w:type="character" w:styleId="Collegamentoipertestuale">
    <w:name w:val="Hyperlink"/>
    <w:basedOn w:val="Carpredefinitoparagrafo"/>
    <w:uiPriority w:val="99"/>
    <w:unhideWhenUsed/>
    <w:rsid w:val="00432B8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-desider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Aniquetto</dc:creator>
  <cp:keywords/>
  <dc:description/>
  <cp:lastModifiedBy>Graziella Aniquetto</cp:lastModifiedBy>
  <cp:revision>7</cp:revision>
  <dcterms:created xsi:type="dcterms:W3CDTF">2024-12-02T10:26:00Z</dcterms:created>
  <dcterms:modified xsi:type="dcterms:W3CDTF">2024-12-04T10:04:00Z</dcterms:modified>
</cp:coreProperties>
</file>